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02" w:rsidRPr="008E2039" w:rsidRDefault="003031BE" w:rsidP="008E2039">
      <w:pPr>
        <w:pBdr>
          <w:bottom w:val="single" w:sz="4" w:space="1" w:color="auto"/>
        </w:pBdr>
        <w:jc w:val="right"/>
      </w:pPr>
      <w:r>
        <w:rPr>
          <w:noProof/>
          <w:lang w:eastAsia="en-AU"/>
        </w:rPr>
        <w:drawing>
          <wp:inline distT="0" distB="0" distL="0" distR="0">
            <wp:extent cx="3103842" cy="945397"/>
            <wp:effectExtent l="19050" t="0" r="1308" b="0"/>
            <wp:docPr id="2" name="Picture 1" descr="longtail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tail_hea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405" cy="9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5A3" w:rsidRPr="00C345A3" w:rsidRDefault="00F337A1" w:rsidP="00194793">
      <w:pPr>
        <w:spacing w:after="0"/>
        <w:rPr>
          <w:u w:val="single"/>
        </w:rPr>
      </w:pPr>
      <w:r>
        <w:rPr>
          <w:u w:val="single"/>
        </w:rPr>
        <w:t>02/07</w:t>
      </w:r>
      <w:r w:rsidR="00C345A3" w:rsidRPr="00C345A3">
        <w:rPr>
          <w:u w:val="single"/>
        </w:rPr>
        <w:t>/2013</w:t>
      </w:r>
    </w:p>
    <w:p w:rsidR="00194793" w:rsidRDefault="00D546A1" w:rsidP="00194793">
      <w:pPr>
        <w:spacing w:after="0"/>
      </w:pPr>
      <w:r>
        <w:t>The fund is the primary vehicle for the investment of our capital. Its current traits are:</w:t>
      </w:r>
    </w:p>
    <w:p w:rsidR="00D546A1" w:rsidRDefault="00D546A1" w:rsidP="00194793">
      <w:pPr>
        <w:pStyle w:val="ListParagraph"/>
        <w:numPr>
          <w:ilvl w:val="0"/>
          <w:numId w:val="19"/>
        </w:numPr>
      </w:pPr>
      <w:r>
        <w:t>Highly stock specific investments that are concentrated in our few key ideas;</w:t>
      </w:r>
    </w:p>
    <w:p w:rsidR="00D546A1" w:rsidRDefault="00D546A1" w:rsidP="00D546A1">
      <w:pPr>
        <w:pStyle w:val="ListParagraph"/>
        <w:numPr>
          <w:ilvl w:val="0"/>
          <w:numId w:val="19"/>
        </w:numPr>
        <w:jc w:val="both"/>
      </w:pPr>
      <w:r>
        <w:t xml:space="preserve">The key ideas generally relate to companies that are not well known or popular investments; </w:t>
      </w:r>
    </w:p>
    <w:p w:rsidR="00D546A1" w:rsidRDefault="00D546A1" w:rsidP="00D546A1">
      <w:pPr>
        <w:pStyle w:val="ListParagraph"/>
        <w:numPr>
          <w:ilvl w:val="0"/>
          <w:numId w:val="19"/>
        </w:numPr>
        <w:jc w:val="both"/>
      </w:pPr>
      <w:r>
        <w:t>The fund currently has a significant USD and Euro exposure as a result of individual equity investments in these geographies;</w:t>
      </w:r>
    </w:p>
    <w:p w:rsidR="00D546A1" w:rsidRDefault="00D546A1" w:rsidP="00D546A1">
      <w:pPr>
        <w:pStyle w:val="ListParagraph"/>
        <w:numPr>
          <w:ilvl w:val="0"/>
          <w:numId w:val="19"/>
        </w:numPr>
        <w:jc w:val="both"/>
      </w:pPr>
      <w:r>
        <w:t xml:space="preserve">There is a meaningful mid cap / micro cap bias to the investments; </w:t>
      </w:r>
    </w:p>
    <w:p w:rsidR="00D546A1" w:rsidRDefault="00D546A1" w:rsidP="00D546A1">
      <w:pPr>
        <w:pStyle w:val="ListParagraph"/>
        <w:numPr>
          <w:ilvl w:val="0"/>
          <w:numId w:val="19"/>
        </w:numPr>
        <w:jc w:val="both"/>
      </w:pPr>
      <w:r>
        <w:t>Managed with consideration of tax for Australian investors; and</w:t>
      </w:r>
    </w:p>
    <w:p w:rsidR="00D546A1" w:rsidRDefault="00D546A1" w:rsidP="00F8117D">
      <w:pPr>
        <w:pStyle w:val="ListParagraph"/>
        <w:numPr>
          <w:ilvl w:val="0"/>
          <w:numId w:val="19"/>
        </w:numPr>
        <w:jc w:val="both"/>
      </w:pPr>
      <w:r>
        <w:t>An outcome of the direct short and Yen positions is that the fund has a meaningful short exposure to rising interest rates.</w:t>
      </w:r>
    </w:p>
    <w:tbl>
      <w:tblPr>
        <w:tblW w:w="8904" w:type="dxa"/>
        <w:jc w:val="center"/>
        <w:tblInd w:w="2442" w:type="dxa"/>
        <w:tblLook w:val="04A0"/>
      </w:tblPr>
      <w:tblGrid>
        <w:gridCol w:w="1883"/>
        <w:gridCol w:w="1807"/>
        <w:gridCol w:w="670"/>
        <w:gridCol w:w="1105"/>
        <w:gridCol w:w="461"/>
        <w:gridCol w:w="1314"/>
        <w:gridCol w:w="98"/>
        <w:gridCol w:w="1524"/>
        <w:gridCol w:w="42"/>
      </w:tblGrid>
      <w:tr w:rsidR="00194793" w:rsidTr="00C345A3">
        <w:trPr>
          <w:trHeight w:val="284"/>
          <w:jc w:val="center"/>
        </w:trPr>
        <w:tc>
          <w:tcPr>
            <w:tcW w:w="5926" w:type="dxa"/>
            <w:gridSpan w:val="5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Returns</w:t>
            </w:r>
          </w:p>
        </w:tc>
        <w:tc>
          <w:tcPr>
            <w:tcW w:w="2978" w:type="dxa"/>
            <w:gridSpan w:val="4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Fund</w:t>
            </w:r>
          </w:p>
        </w:tc>
      </w:tr>
      <w:tr w:rsidR="00194793" w:rsidTr="00C345A3">
        <w:trPr>
          <w:trHeight w:val="284"/>
          <w:jc w:val="center"/>
        </w:trPr>
        <w:tc>
          <w:tcPr>
            <w:tcW w:w="5926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Since inception (annualised)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F337A1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11.3</w:t>
            </w:r>
            <w:r w:rsidR="00194793">
              <w:rPr>
                <w:rFonts w:ascii="Calibri" w:eastAsia="Times New Roman" w:hAnsi="Calibri" w:cs="Times New Roman"/>
                <w:color w:val="000000"/>
                <w:lang w:eastAsia="en-AU"/>
              </w:rPr>
              <w:t>%</w:t>
            </w:r>
          </w:p>
        </w:tc>
      </w:tr>
      <w:tr w:rsidR="00194793" w:rsidTr="00C345A3">
        <w:trPr>
          <w:trHeight w:val="284"/>
          <w:jc w:val="center"/>
        </w:trPr>
        <w:tc>
          <w:tcPr>
            <w:tcW w:w="5926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Since inception (cumulative)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703F76" w:rsidRDefault="00F017BD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41.6</w:t>
            </w:r>
            <w:r w:rsidR="00194793">
              <w:rPr>
                <w:rFonts w:ascii="Calibri" w:eastAsia="Times New Roman" w:hAnsi="Calibri" w:cs="Times New Roman"/>
                <w:color w:val="000000"/>
                <w:lang w:eastAsia="en-AU"/>
              </w:rPr>
              <w:t>%</w:t>
            </w:r>
          </w:p>
        </w:tc>
      </w:tr>
      <w:tr w:rsidR="00194793" w:rsidTr="00C345A3">
        <w:trPr>
          <w:trHeight w:val="284"/>
          <w:jc w:val="center"/>
        </w:trPr>
        <w:tc>
          <w:tcPr>
            <w:tcW w:w="5926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Rolling 3 year (annualised)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F017BD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12.9</w:t>
            </w:r>
            <w:r w:rsidR="00194793">
              <w:rPr>
                <w:rFonts w:ascii="Calibri" w:eastAsia="Times New Roman" w:hAnsi="Calibri" w:cs="Times New Roman"/>
                <w:color w:val="000000"/>
                <w:lang w:eastAsia="en-AU"/>
              </w:rPr>
              <w:t>%</w:t>
            </w:r>
          </w:p>
        </w:tc>
      </w:tr>
      <w:tr w:rsidR="00194793" w:rsidTr="00C345A3">
        <w:trPr>
          <w:trHeight w:val="284"/>
          <w:jc w:val="center"/>
        </w:trPr>
        <w:tc>
          <w:tcPr>
            <w:tcW w:w="5926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Rolling 1 year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703F76" w:rsidRDefault="00F017BD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36.1</w:t>
            </w:r>
            <w:r w:rsidR="00194793">
              <w:rPr>
                <w:rFonts w:ascii="Calibri" w:eastAsia="Times New Roman" w:hAnsi="Calibri" w:cs="Times New Roman"/>
                <w:color w:val="000000"/>
                <w:lang w:eastAsia="en-AU"/>
              </w:rPr>
              <w:t>%</w:t>
            </w:r>
          </w:p>
        </w:tc>
      </w:tr>
      <w:tr w:rsidR="00194793" w:rsidTr="00C345A3">
        <w:trPr>
          <w:trHeight w:val="284"/>
          <w:jc w:val="center"/>
        </w:trPr>
        <w:tc>
          <w:tcPr>
            <w:tcW w:w="5926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94793" w:rsidTr="00C345A3">
        <w:trPr>
          <w:trHeight w:val="284"/>
          <w:jc w:val="center"/>
        </w:trPr>
        <w:tc>
          <w:tcPr>
            <w:tcW w:w="5926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Standard deviation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703F76" w:rsidRDefault="00F337A1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9.9</w:t>
            </w:r>
            <w:r w:rsidR="00194793">
              <w:rPr>
                <w:rFonts w:ascii="Calibri" w:eastAsia="Times New Roman" w:hAnsi="Calibri" w:cs="Times New Roman"/>
                <w:color w:val="000000"/>
                <w:lang w:eastAsia="en-AU"/>
              </w:rPr>
              <w:t>%</w:t>
            </w:r>
          </w:p>
        </w:tc>
      </w:tr>
      <w:tr w:rsidR="00194793" w:rsidRPr="00703F76" w:rsidTr="00C345A3">
        <w:trPr>
          <w:gridAfter w:val="2"/>
          <w:wAfter w:w="1566" w:type="dxa"/>
          <w:trHeight w:val="284"/>
          <w:jc w:val="center"/>
        </w:trPr>
        <w:tc>
          <w:tcPr>
            <w:tcW w:w="4360" w:type="dxa"/>
            <w:gridSpan w:val="3"/>
            <w:tcBorders>
              <w:top w:val="nil"/>
            </w:tcBorders>
            <w:shd w:val="clear" w:color="000000" w:fill="auto"/>
            <w:vAlign w:val="center"/>
            <w:hideMark/>
          </w:tcPr>
          <w:p w:rsidR="00194793" w:rsidRDefault="00194793" w:rsidP="0019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78" w:type="dxa"/>
            <w:gridSpan w:val="4"/>
            <w:tcBorders>
              <w:top w:val="nil"/>
            </w:tcBorders>
            <w:shd w:val="clear" w:color="000000" w:fill="auto"/>
            <w:vAlign w:val="center"/>
            <w:hideMark/>
          </w:tcPr>
          <w:p w:rsidR="00194793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94793" w:rsidRPr="00703F76" w:rsidTr="00C345A3">
        <w:trPr>
          <w:gridAfter w:val="1"/>
          <w:wAfter w:w="42" w:type="dxa"/>
          <w:trHeight w:val="284"/>
          <w:jc w:val="center"/>
        </w:trPr>
        <w:tc>
          <w:tcPr>
            <w:tcW w:w="1883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03F76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Financial Year</w:t>
            </w:r>
          </w:p>
        </w:tc>
        <w:tc>
          <w:tcPr>
            <w:tcW w:w="1807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2010</w:t>
            </w:r>
          </w:p>
        </w:tc>
        <w:tc>
          <w:tcPr>
            <w:tcW w:w="1775" w:type="dxa"/>
            <w:gridSpan w:val="2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2011</w:t>
            </w:r>
          </w:p>
        </w:tc>
        <w:tc>
          <w:tcPr>
            <w:tcW w:w="1775" w:type="dxa"/>
            <w:gridSpan w:val="2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2012</w:t>
            </w:r>
          </w:p>
        </w:tc>
        <w:tc>
          <w:tcPr>
            <w:tcW w:w="1622" w:type="dxa"/>
            <w:gridSpan w:val="2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</w:tcPr>
          <w:p w:rsidR="00194793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2013</w:t>
            </w:r>
          </w:p>
        </w:tc>
      </w:tr>
      <w:tr w:rsidR="00194793" w:rsidRPr="00703F76" w:rsidTr="00C345A3">
        <w:trPr>
          <w:gridAfter w:val="1"/>
          <w:wAfter w:w="42" w:type="dxa"/>
          <w:trHeight w:val="284"/>
          <w:jc w:val="center"/>
        </w:trPr>
        <w:tc>
          <w:tcPr>
            <w:tcW w:w="18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July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1.14%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-1.95%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</w:tcPr>
          <w:p w:rsidR="00194793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-3.06%</w:t>
            </w:r>
          </w:p>
        </w:tc>
      </w:tr>
      <w:tr w:rsidR="00194793" w:rsidRPr="00703F76" w:rsidTr="00C345A3">
        <w:trPr>
          <w:gridAfter w:val="1"/>
          <w:wAfter w:w="42" w:type="dxa"/>
          <w:trHeight w:val="284"/>
          <w:jc w:val="center"/>
        </w:trPr>
        <w:tc>
          <w:tcPr>
            <w:tcW w:w="18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August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-0.33%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-0.32%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</w:tcPr>
          <w:p w:rsidR="00194793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0.45%</w:t>
            </w:r>
          </w:p>
        </w:tc>
      </w:tr>
      <w:tr w:rsidR="00194793" w:rsidRPr="00703F76" w:rsidTr="00C345A3">
        <w:trPr>
          <w:gridAfter w:val="1"/>
          <w:wAfter w:w="42" w:type="dxa"/>
          <w:trHeight w:val="284"/>
          <w:jc w:val="center"/>
        </w:trPr>
        <w:tc>
          <w:tcPr>
            <w:tcW w:w="18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September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0.60%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-2.18%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</w:tcPr>
          <w:p w:rsidR="00194793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1.89%</w:t>
            </w:r>
          </w:p>
        </w:tc>
      </w:tr>
      <w:tr w:rsidR="00194793" w:rsidRPr="00703F76" w:rsidTr="00C345A3">
        <w:trPr>
          <w:gridAfter w:val="1"/>
          <w:wAfter w:w="42" w:type="dxa"/>
          <w:trHeight w:val="284"/>
          <w:jc w:val="center"/>
        </w:trPr>
        <w:tc>
          <w:tcPr>
            <w:tcW w:w="18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October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2.12%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0.83%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</w:tcPr>
          <w:p w:rsidR="00194793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1.30%</w:t>
            </w:r>
          </w:p>
        </w:tc>
      </w:tr>
      <w:tr w:rsidR="00194793" w:rsidRPr="00703F76" w:rsidTr="00C345A3">
        <w:trPr>
          <w:gridAfter w:val="1"/>
          <w:wAfter w:w="42" w:type="dxa"/>
          <w:trHeight w:val="284"/>
          <w:jc w:val="center"/>
        </w:trPr>
        <w:tc>
          <w:tcPr>
            <w:tcW w:w="18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November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0.47%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-1.22%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</w:tcPr>
          <w:p w:rsidR="00194793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C4A64">
              <w:rPr>
                <w:rFonts w:ascii="Calibri" w:eastAsia="Times New Roman" w:hAnsi="Calibri" w:cs="Times New Roman"/>
                <w:color w:val="000000"/>
                <w:lang w:eastAsia="en-AU"/>
              </w:rPr>
              <w:t>-2.46%</w:t>
            </w:r>
          </w:p>
        </w:tc>
      </w:tr>
      <w:tr w:rsidR="00194793" w:rsidRPr="00703F76" w:rsidTr="00C345A3">
        <w:trPr>
          <w:gridAfter w:val="1"/>
          <w:wAfter w:w="42" w:type="dxa"/>
          <w:trHeight w:val="284"/>
          <w:jc w:val="center"/>
        </w:trPr>
        <w:tc>
          <w:tcPr>
            <w:tcW w:w="18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December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-0.24%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0.27%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</w:tcPr>
          <w:p w:rsidR="00194793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6.93%</w:t>
            </w:r>
          </w:p>
        </w:tc>
      </w:tr>
      <w:tr w:rsidR="00194793" w:rsidRPr="00703F76" w:rsidTr="00C345A3">
        <w:trPr>
          <w:gridAfter w:val="1"/>
          <w:wAfter w:w="42" w:type="dxa"/>
          <w:trHeight w:val="284"/>
          <w:jc w:val="center"/>
        </w:trPr>
        <w:tc>
          <w:tcPr>
            <w:tcW w:w="18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January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0.31%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0.84%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9.92%</w:t>
            </w:r>
          </w:p>
        </w:tc>
      </w:tr>
      <w:tr w:rsidR="00194793" w:rsidRPr="00703F76" w:rsidTr="00C345A3">
        <w:trPr>
          <w:gridAfter w:val="1"/>
          <w:wAfter w:w="42" w:type="dxa"/>
          <w:trHeight w:val="284"/>
          <w:jc w:val="center"/>
        </w:trPr>
        <w:tc>
          <w:tcPr>
            <w:tcW w:w="18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February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1.78%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0.02%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2.69%</w:t>
            </w:r>
          </w:p>
        </w:tc>
      </w:tr>
      <w:tr w:rsidR="00194793" w:rsidRPr="00703F76" w:rsidTr="00C345A3">
        <w:trPr>
          <w:gridAfter w:val="1"/>
          <w:wAfter w:w="42" w:type="dxa"/>
          <w:trHeight w:val="284"/>
          <w:jc w:val="center"/>
        </w:trPr>
        <w:tc>
          <w:tcPr>
            <w:tcW w:w="18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March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1.06%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5.59%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-0.44%</w:t>
            </w:r>
          </w:p>
        </w:tc>
      </w:tr>
      <w:tr w:rsidR="00194793" w:rsidRPr="00703F76" w:rsidTr="00C345A3">
        <w:trPr>
          <w:gridAfter w:val="1"/>
          <w:wAfter w:w="42" w:type="dxa"/>
          <w:trHeight w:val="284"/>
          <w:jc w:val="center"/>
        </w:trPr>
        <w:tc>
          <w:tcPr>
            <w:tcW w:w="18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April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0.04%*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-1.94%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1.62%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4.45%</w:t>
            </w:r>
          </w:p>
        </w:tc>
      </w:tr>
      <w:tr w:rsidR="00194793" w:rsidRPr="00703F76" w:rsidTr="00C345A3">
        <w:trPr>
          <w:gridAfter w:val="1"/>
          <w:wAfter w:w="42" w:type="dxa"/>
          <w:trHeight w:val="284"/>
          <w:jc w:val="center"/>
        </w:trPr>
        <w:tc>
          <w:tcPr>
            <w:tcW w:w="18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-0.78%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1.01%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-0.37%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8.63%</w:t>
            </w:r>
          </w:p>
        </w:tc>
      </w:tr>
      <w:tr w:rsidR="00194793" w:rsidRPr="00703F76" w:rsidTr="00C345A3">
        <w:trPr>
          <w:gridAfter w:val="1"/>
          <w:wAfter w:w="42" w:type="dxa"/>
          <w:trHeight w:val="284"/>
          <w:jc w:val="center"/>
        </w:trPr>
        <w:tc>
          <w:tcPr>
            <w:tcW w:w="188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June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-0.76%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-0.70%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-2.58%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9EDF4"/>
          </w:tcPr>
          <w:p w:rsidR="00194793" w:rsidRPr="00703F76" w:rsidRDefault="00F337A1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1.68%</w:t>
            </w:r>
          </w:p>
        </w:tc>
      </w:tr>
      <w:tr w:rsidR="00194793" w:rsidRPr="00703F76" w:rsidTr="00C345A3">
        <w:trPr>
          <w:gridAfter w:val="1"/>
          <w:wAfter w:w="42" w:type="dxa"/>
          <w:trHeight w:val="284"/>
          <w:jc w:val="center"/>
        </w:trPr>
        <w:tc>
          <w:tcPr>
            <w:tcW w:w="18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</w:tcPr>
          <w:p w:rsidR="00194793" w:rsidRPr="00703F76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94793" w:rsidRPr="00703F76" w:rsidTr="00C345A3">
        <w:trPr>
          <w:gridAfter w:val="1"/>
          <w:wAfter w:w="42" w:type="dxa"/>
          <w:trHeight w:val="284"/>
          <w:jc w:val="center"/>
        </w:trPr>
        <w:tc>
          <w:tcPr>
            <w:tcW w:w="1883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20043D" w:rsidRDefault="00194793" w:rsidP="0019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0043D">
              <w:rPr>
                <w:rFonts w:ascii="Calibri" w:eastAsia="Times New Roman" w:hAnsi="Calibri" w:cs="Times New Roman"/>
                <w:color w:val="000000"/>
                <w:lang w:eastAsia="en-AU"/>
              </w:rPr>
              <w:t>Financial Year</w:t>
            </w:r>
          </w:p>
        </w:tc>
        <w:tc>
          <w:tcPr>
            <w:tcW w:w="1807" w:type="dxa"/>
            <w:tcBorders>
              <w:top w:val="nil"/>
              <w:left w:val="nil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20043D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0043D">
              <w:rPr>
                <w:rFonts w:ascii="Calibri" w:eastAsia="Times New Roman" w:hAnsi="Calibri" w:cs="Times New Roman"/>
                <w:color w:val="000000"/>
                <w:lang w:eastAsia="en-AU"/>
              </w:rPr>
              <w:t>-1.49%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20043D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0043D">
              <w:rPr>
                <w:rFonts w:ascii="Calibri" w:eastAsia="Times New Roman" w:hAnsi="Calibri" w:cs="Times New Roman"/>
                <w:color w:val="000000"/>
                <w:lang w:eastAsia="en-AU"/>
              </w:rPr>
              <w:t>5.33%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20043D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0.29%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right w:val="single" w:sz="8" w:space="0" w:color="FFFFFF"/>
            </w:tcBorders>
            <w:shd w:val="clear" w:color="000000" w:fill="E9EDF4"/>
          </w:tcPr>
          <w:p w:rsidR="00194793" w:rsidRPr="0020043D" w:rsidRDefault="00F017BD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36.1</w:t>
            </w:r>
            <w:r w:rsidR="00F337A1">
              <w:rPr>
                <w:rFonts w:ascii="Calibri" w:eastAsia="Times New Roman" w:hAnsi="Calibri" w:cs="Times New Roman"/>
                <w:color w:val="000000"/>
                <w:lang w:eastAsia="en-AU"/>
              </w:rPr>
              <w:t>%</w:t>
            </w:r>
          </w:p>
        </w:tc>
      </w:tr>
      <w:tr w:rsidR="00194793" w:rsidRPr="000B7572" w:rsidTr="00C345A3">
        <w:trPr>
          <w:gridAfter w:val="1"/>
          <w:wAfter w:w="42" w:type="dxa"/>
          <w:trHeight w:val="284"/>
          <w:jc w:val="center"/>
        </w:trPr>
        <w:tc>
          <w:tcPr>
            <w:tcW w:w="188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B8CCE4" w:themeFill="accent1" w:themeFillTint="66"/>
            <w:vAlign w:val="center"/>
            <w:hideMark/>
          </w:tcPr>
          <w:p w:rsidR="00194793" w:rsidRPr="0020043D" w:rsidRDefault="00194793" w:rsidP="0019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8CCE4" w:themeFill="accent1" w:themeFillTint="66"/>
            <w:vAlign w:val="center"/>
            <w:hideMark/>
          </w:tcPr>
          <w:p w:rsidR="00194793" w:rsidRPr="0020043D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8CCE4" w:themeFill="accent1" w:themeFillTint="66"/>
            <w:vAlign w:val="center"/>
            <w:hideMark/>
          </w:tcPr>
          <w:p w:rsidR="00194793" w:rsidRPr="0020043D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8CCE4" w:themeFill="accent1" w:themeFillTint="66"/>
            <w:vAlign w:val="center"/>
            <w:hideMark/>
          </w:tcPr>
          <w:p w:rsidR="00194793" w:rsidRPr="0020043D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8CCE4" w:themeFill="accent1" w:themeFillTint="66"/>
          </w:tcPr>
          <w:p w:rsidR="00194793" w:rsidRPr="0020043D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94793" w:rsidRPr="00703F76" w:rsidTr="00C345A3">
        <w:trPr>
          <w:gridAfter w:val="1"/>
          <w:wAfter w:w="42" w:type="dxa"/>
          <w:trHeight w:val="284"/>
          <w:jc w:val="center"/>
        </w:trPr>
        <w:tc>
          <w:tcPr>
            <w:tcW w:w="18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20043D" w:rsidRDefault="00194793" w:rsidP="0019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35EB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Calendar Year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20043D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194793" w:rsidRPr="0020043D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-3.10</w:t>
            </w:r>
            <w:r w:rsidRPr="0020043D">
              <w:rPr>
                <w:rFonts w:ascii="Calibri" w:eastAsia="Times New Roman" w:hAnsi="Calibri" w:cs="Times New Roman"/>
                <w:color w:val="000000"/>
                <w:lang w:eastAsia="en-AU"/>
              </w:rPr>
              <w:t>%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</w:tcPr>
          <w:p w:rsidR="00194793" w:rsidRPr="0020043D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10.12%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</w:tcPr>
          <w:p w:rsidR="00194793" w:rsidRPr="0020043D" w:rsidRDefault="00194793" w:rsidP="0019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C345A3" w:rsidRPr="00FB3A1F" w:rsidRDefault="00FB3A1F" w:rsidP="00FB3A1F">
      <w:pPr>
        <w:ind w:left="360"/>
        <w:rPr>
          <w:sz w:val="18"/>
          <w:szCs w:val="18"/>
        </w:rPr>
      </w:pPr>
      <w:r w:rsidRPr="00FB3A1F">
        <w:rPr>
          <w:sz w:val="18"/>
          <w:szCs w:val="18"/>
        </w:rPr>
        <w:t>* Start date: 15/04/2010</w:t>
      </w:r>
    </w:p>
    <w:p w:rsidR="00D546A1" w:rsidRDefault="00C345A3">
      <w:r>
        <w:t xml:space="preserve">The fund’s daily unit price and distribution details can be downloaded via this </w:t>
      </w:r>
      <w:hyperlink r:id="rId8" w:history="1">
        <w:r w:rsidRPr="00EC651B">
          <w:rPr>
            <w:rStyle w:val="Hyperlink"/>
          </w:rPr>
          <w:t>link</w:t>
        </w:r>
      </w:hyperlink>
      <w:r>
        <w:t>.</w:t>
      </w:r>
      <w:r w:rsidR="00D546A1">
        <w:br w:type="page"/>
      </w:r>
    </w:p>
    <w:tbl>
      <w:tblPr>
        <w:tblW w:w="9366" w:type="dxa"/>
        <w:jc w:val="center"/>
        <w:tblInd w:w="98" w:type="dxa"/>
        <w:tblLook w:val="04A0"/>
      </w:tblPr>
      <w:tblGrid>
        <w:gridCol w:w="3271"/>
        <w:gridCol w:w="2031"/>
        <w:gridCol w:w="2032"/>
        <w:gridCol w:w="2032"/>
      </w:tblGrid>
      <w:tr w:rsidR="00C73631" w:rsidTr="00C73631">
        <w:trPr>
          <w:trHeight w:val="284"/>
          <w:jc w:val="center"/>
        </w:trPr>
        <w:tc>
          <w:tcPr>
            <w:tcW w:w="3271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</w:p>
        </w:tc>
        <w:tc>
          <w:tcPr>
            <w:tcW w:w="2031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Long (%)</w:t>
            </w:r>
          </w:p>
        </w:tc>
        <w:tc>
          <w:tcPr>
            <w:tcW w:w="2032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Short (%)</w:t>
            </w:r>
          </w:p>
        </w:tc>
        <w:tc>
          <w:tcPr>
            <w:tcW w:w="2032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Currency (%)</w:t>
            </w:r>
          </w:p>
        </w:tc>
      </w:tr>
      <w:tr w:rsidR="00C73631" w:rsidTr="00C73631">
        <w:trPr>
          <w:trHeight w:val="284"/>
          <w:jc w:val="center"/>
        </w:trPr>
        <w:tc>
          <w:tcPr>
            <w:tcW w:w="32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Australia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C73631" w:rsidRPr="00703F76" w:rsidRDefault="00F337A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  <w:r w:rsidR="00F337A1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C73631" w:rsidTr="00C73631">
        <w:trPr>
          <w:trHeight w:val="284"/>
          <w:jc w:val="center"/>
        </w:trPr>
        <w:tc>
          <w:tcPr>
            <w:tcW w:w="32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United States</w:t>
            </w:r>
            <w:r w:rsidR="00B663C7">
              <w:rPr>
                <w:rFonts w:ascii="Calibri" w:eastAsia="Times New Roman" w:hAnsi="Calibri" w:cs="Times New Roman"/>
                <w:color w:val="000000"/>
                <w:lang w:eastAsia="en-AU"/>
              </w:rPr>
              <w:t>*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  <w:r w:rsidR="00F337A1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C73631" w:rsidRPr="00703F76" w:rsidRDefault="00F337A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</w:tr>
      <w:tr w:rsidR="00C73631" w:rsidRPr="00703F76" w:rsidTr="00C73631">
        <w:trPr>
          <w:trHeight w:val="284"/>
          <w:jc w:val="center"/>
        </w:trPr>
        <w:tc>
          <w:tcPr>
            <w:tcW w:w="32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UK/Europe*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</w:tr>
      <w:tr w:rsidR="00C73631" w:rsidRPr="00703F76" w:rsidTr="00C73631">
        <w:trPr>
          <w:trHeight w:val="284"/>
          <w:jc w:val="center"/>
        </w:trPr>
        <w:tc>
          <w:tcPr>
            <w:tcW w:w="32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C73631" w:rsidRPr="00703F76" w:rsidRDefault="00F337A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C73631" w:rsidRPr="00703F76" w:rsidRDefault="00F337A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</w:tr>
      <w:tr w:rsidR="00C73631" w:rsidRPr="00703F76" w:rsidTr="00C73631">
        <w:trPr>
          <w:trHeight w:val="284"/>
          <w:jc w:val="center"/>
        </w:trPr>
        <w:tc>
          <w:tcPr>
            <w:tcW w:w="32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Derivatives (annual cost)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C73631" w:rsidRPr="00703F76" w:rsidRDefault="000C73B2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C73631" w:rsidRDefault="00C73631" w:rsidP="00C73631">
      <w:pPr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</w:pPr>
      <w:r w:rsidRPr="00076CB4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Notes: Data </w:t>
      </w:r>
      <w:r w:rsidR="00F337A1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>as at 02 July 2013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>. * Euro</w:t>
      </w:r>
      <w:r w:rsidR="000C73B2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 &amp; USD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 approximate only.</w:t>
      </w:r>
    </w:p>
    <w:p w:rsidR="00C345A3" w:rsidRDefault="00C345A3" w:rsidP="00C73631">
      <w:pPr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</w:pPr>
    </w:p>
    <w:tbl>
      <w:tblPr>
        <w:tblW w:w="0" w:type="auto"/>
        <w:jc w:val="center"/>
        <w:tblInd w:w="-215" w:type="dxa"/>
        <w:tblLook w:val="04A0"/>
      </w:tblPr>
      <w:tblGrid>
        <w:gridCol w:w="3442"/>
        <w:gridCol w:w="744"/>
        <w:gridCol w:w="673"/>
        <w:gridCol w:w="815"/>
        <w:gridCol w:w="744"/>
        <w:gridCol w:w="744"/>
        <w:gridCol w:w="806"/>
        <w:gridCol w:w="682"/>
        <w:gridCol w:w="745"/>
      </w:tblGrid>
      <w:tr w:rsidR="00C73631" w:rsidRPr="00703F76" w:rsidTr="00C73631">
        <w:trPr>
          <w:trHeight w:val="284"/>
          <w:jc w:val="center"/>
        </w:trPr>
        <w:tc>
          <w:tcPr>
            <w:tcW w:w="3442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000000" w:themeColor="text1"/>
            </w:tcBorders>
            <w:shd w:val="clear" w:color="000000" w:fill="4F81BD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FFFFFF"/>
              <w:left w:val="single" w:sz="8" w:space="0" w:color="000000" w:themeColor="text1"/>
              <w:bottom w:val="single" w:sz="12" w:space="0" w:color="FFFFFF"/>
              <w:right w:val="single" w:sz="8" w:space="0" w:color="000000" w:themeColor="text1"/>
            </w:tcBorders>
            <w:shd w:val="clear" w:color="000000" w:fill="4F81BD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Australia</w:t>
            </w:r>
          </w:p>
        </w:tc>
        <w:tc>
          <w:tcPr>
            <w:tcW w:w="1559" w:type="dxa"/>
            <w:gridSpan w:val="2"/>
            <w:tcBorders>
              <w:top w:val="single" w:sz="8" w:space="0" w:color="FFFFFF"/>
              <w:left w:val="single" w:sz="8" w:space="0" w:color="000000" w:themeColor="text1"/>
              <w:bottom w:val="single" w:sz="12" w:space="0" w:color="FFFFFF"/>
              <w:right w:val="single" w:sz="8" w:space="0" w:color="000000" w:themeColor="text1"/>
            </w:tcBorders>
            <w:shd w:val="clear" w:color="000000" w:fill="4F81BD"/>
            <w:vAlign w:val="center"/>
            <w:hideMark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United States</w:t>
            </w:r>
          </w:p>
        </w:tc>
        <w:tc>
          <w:tcPr>
            <w:tcW w:w="1550" w:type="dxa"/>
            <w:gridSpan w:val="2"/>
            <w:tcBorders>
              <w:top w:val="single" w:sz="8" w:space="0" w:color="FFFFFF"/>
              <w:left w:val="single" w:sz="8" w:space="0" w:color="000000" w:themeColor="text1"/>
              <w:bottom w:val="single" w:sz="12" w:space="0" w:color="FFFFFF"/>
              <w:right w:val="single" w:sz="8" w:space="0" w:color="000000" w:themeColor="text1"/>
            </w:tcBorders>
            <w:shd w:val="clear" w:color="000000" w:fill="4F81BD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UK/Europe</w:t>
            </w:r>
          </w:p>
        </w:tc>
        <w:tc>
          <w:tcPr>
            <w:tcW w:w="1427" w:type="dxa"/>
            <w:gridSpan w:val="2"/>
            <w:tcBorders>
              <w:top w:val="single" w:sz="8" w:space="0" w:color="FFFFFF"/>
              <w:left w:val="single" w:sz="8" w:space="0" w:color="000000" w:themeColor="text1"/>
              <w:bottom w:val="single" w:sz="12" w:space="0" w:color="FFFFFF"/>
              <w:right w:val="single" w:sz="8" w:space="0" w:color="FFFFFF"/>
            </w:tcBorders>
            <w:shd w:val="clear" w:color="000000" w:fill="4F81BD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</w:tr>
      <w:tr w:rsidR="00C73631" w:rsidRPr="00703F76" w:rsidTr="00C73631">
        <w:trPr>
          <w:trHeight w:val="284"/>
          <w:jc w:val="center"/>
        </w:trPr>
        <w:tc>
          <w:tcPr>
            <w:tcW w:w="3442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000000" w:themeColor="text1"/>
            </w:tcBorders>
            <w:shd w:val="clear" w:color="000000" w:fill="4F81BD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</w:p>
        </w:tc>
        <w:tc>
          <w:tcPr>
            <w:tcW w:w="744" w:type="dxa"/>
            <w:tcBorders>
              <w:top w:val="single" w:sz="8" w:space="0" w:color="FFFFFF"/>
              <w:left w:val="single" w:sz="8" w:space="0" w:color="000000" w:themeColor="text1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%</w:t>
            </w:r>
          </w:p>
        </w:tc>
        <w:tc>
          <w:tcPr>
            <w:tcW w:w="673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000000" w:themeColor="text1"/>
            </w:tcBorders>
            <w:shd w:val="clear" w:color="000000" w:fill="4F81BD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no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/.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000000" w:themeColor="text1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%</w:t>
            </w:r>
          </w:p>
        </w:tc>
        <w:tc>
          <w:tcPr>
            <w:tcW w:w="74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000000" w:themeColor="text1"/>
            </w:tcBorders>
            <w:shd w:val="clear" w:color="000000" w:fill="4F81BD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no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/.</w:t>
            </w:r>
          </w:p>
        </w:tc>
        <w:tc>
          <w:tcPr>
            <w:tcW w:w="744" w:type="dxa"/>
            <w:tcBorders>
              <w:top w:val="single" w:sz="8" w:space="0" w:color="FFFFFF"/>
              <w:left w:val="single" w:sz="8" w:space="0" w:color="000000" w:themeColor="text1"/>
              <w:bottom w:val="single" w:sz="12" w:space="0" w:color="FFFFFF"/>
              <w:right w:val="single" w:sz="8" w:space="0" w:color="FFFFFF"/>
            </w:tcBorders>
            <w:shd w:val="clear" w:color="000000" w:fill="4F81BD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%</w:t>
            </w:r>
          </w:p>
        </w:tc>
        <w:tc>
          <w:tcPr>
            <w:tcW w:w="806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000000" w:themeColor="text1"/>
            </w:tcBorders>
            <w:shd w:val="clear" w:color="000000" w:fill="4F81BD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no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/.</w:t>
            </w: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000000" w:themeColor="text1"/>
              <w:bottom w:val="single" w:sz="12" w:space="0" w:color="FFFFFF"/>
              <w:right w:val="single" w:sz="8" w:space="0" w:color="FFFFFF"/>
            </w:tcBorders>
            <w:shd w:val="clear" w:color="000000" w:fill="4F81BD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%</w:t>
            </w:r>
          </w:p>
        </w:tc>
        <w:tc>
          <w:tcPr>
            <w:tcW w:w="745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no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/.</w:t>
            </w:r>
          </w:p>
        </w:tc>
      </w:tr>
      <w:tr w:rsidR="00C73631" w:rsidRPr="00703F76" w:rsidTr="00C73631">
        <w:trPr>
          <w:trHeight w:val="284"/>
          <w:jc w:val="center"/>
        </w:trPr>
        <w:tc>
          <w:tcPr>
            <w:tcW w:w="34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000000" w:themeColor="text1"/>
            </w:tcBorders>
            <w:shd w:val="clear" w:color="000000" w:fill="B8CCE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Tenet 1: US wagering</w:t>
            </w:r>
          </w:p>
        </w:tc>
        <w:tc>
          <w:tcPr>
            <w:tcW w:w="744" w:type="dxa"/>
            <w:tcBorders>
              <w:top w:val="nil"/>
              <w:left w:val="single" w:sz="8" w:space="0" w:color="000000" w:themeColor="text1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FFFFFF"/>
              <w:right w:val="single" w:sz="8" w:space="0" w:color="000000" w:themeColor="text1"/>
            </w:tcBorders>
            <w:shd w:val="clear" w:color="000000" w:fill="B8CCE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000000" w:themeColor="text1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FFFFFF"/>
              <w:right w:val="single" w:sz="8" w:space="0" w:color="000000" w:themeColor="text1"/>
            </w:tcBorders>
            <w:shd w:val="clear" w:color="000000" w:fill="B8CCE4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744" w:type="dxa"/>
            <w:tcBorders>
              <w:top w:val="nil"/>
              <w:left w:val="single" w:sz="8" w:space="0" w:color="000000" w:themeColor="text1"/>
              <w:bottom w:val="single" w:sz="8" w:space="0" w:color="FFFFFF"/>
              <w:right w:val="single" w:sz="8" w:space="0" w:color="FFFFFF"/>
            </w:tcBorders>
            <w:shd w:val="clear" w:color="000000" w:fill="B8CCE4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FFFFFF"/>
              <w:right w:val="single" w:sz="8" w:space="0" w:color="000000" w:themeColor="text1"/>
            </w:tcBorders>
            <w:shd w:val="clear" w:color="000000" w:fill="B8CCE4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 w:themeColor="text1"/>
              <w:bottom w:val="single" w:sz="8" w:space="0" w:color="FFFFFF"/>
              <w:right w:val="single" w:sz="8" w:space="0" w:color="FFFFFF"/>
            </w:tcBorders>
            <w:shd w:val="clear" w:color="000000" w:fill="B8CCE4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C73631" w:rsidRPr="00703F76" w:rsidTr="00C73631">
        <w:trPr>
          <w:trHeight w:val="284"/>
          <w:jc w:val="center"/>
        </w:trPr>
        <w:tc>
          <w:tcPr>
            <w:tcW w:w="34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000000" w:themeColor="text1"/>
            </w:tcBorders>
            <w:shd w:val="clear" w:color="000000" w:fill="E9EDF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Tenet 2: European airports</w:t>
            </w:r>
          </w:p>
        </w:tc>
        <w:tc>
          <w:tcPr>
            <w:tcW w:w="744" w:type="dxa"/>
            <w:tcBorders>
              <w:top w:val="nil"/>
              <w:left w:val="single" w:sz="8" w:space="0" w:color="000000" w:themeColor="text1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FFFFFF"/>
              <w:right w:val="single" w:sz="8" w:space="0" w:color="000000" w:themeColor="text1"/>
            </w:tcBorders>
            <w:shd w:val="clear" w:color="000000" w:fill="E9EDF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000000" w:themeColor="text1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FFFFFF"/>
              <w:right w:val="single" w:sz="8" w:space="0" w:color="000000" w:themeColor="text1"/>
            </w:tcBorders>
            <w:shd w:val="clear" w:color="000000" w:fill="E9EDF4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000000" w:themeColor="text1"/>
              <w:bottom w:val="single" w:sz="8" w:space="0" w:color="FFFFFF"/>
              <w:right w:val="single" w:sz="8" w:space="0" w:color="FFFFFF"/>
            </w:tcBorders>
            <w:shd w:val="clear" w:color="000000" w:fill="E9EDF4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FFFFFF"/>
              <w:right w:val="single" w:sz="8" w:space="0" w:color="000000" w:themeColor="text1"/>
            </w:tcBorders>
            <w:shd w:val="clear" w:color="000000" w:fill="E9EDF4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682" w:type="dxa"/>
            <w:tcBorders>
              <w:top w:val="nil"/>
              <w:left w:val="single" w:sz="8" w:space="0" w:color="000000" w:themeColor="text1"/>
              <w:bottom w:val="single" w:sz="8" w:space="0" w:color="FFFFFF"/>
              <w:right w:val="single" w:sz="8" w:space="0" w:color="FFFFFF"/>
            </w:tcBorders>
            <w:shd w:val="clear" w:color="000000" w:fill="E9EDF4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C73631" w:rsidRPr="00703F76" w:rsidTr="00C73631">
        <w:trPr>
          <w:trHeight w:val="284"/>
          <w:jc w:val="center"/>
        </w:trPr>
        <w:tc>
          <w:tcPr>
            <w:tcW w:w="34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000000" w:themeColor="text1"/>
            </w:tcBorders>
            <w:shd w:val="clear" w:color="000000" w:fill="B8CCE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Tenet 3: Not disclosed</w:t>
            </w:r>
          </w:p>
        </w:tc>
        <w:tc>
          <w:tcPr>
            <w:tcW w:w="744" w:type="dxa"/>
            <w:tcBorders>
              <w:top w:val="nil"/>
              <w:left w:val="single" w:sz="8" w:space="0" w:color="000000" w:themeColor="text1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FFFFFF"/>
              <w:right w:val="single" w:sz="8" w:space="0" w:color="000000" w:themeColor="text1"/>
            </w:tcBorders>
            <w:shd w:val="clear" w:color="000000" w:fill="B8CCE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000000" w:themeColor="text1"/>
              <w:bottom w:val="single" w:sz="8" w:space="0" w:color="FFFFFF"/>
              <w:right w:val="single" w:sz="8" w:space="0" w:color="FFFFFF"/>
            </w:tcBorders>
            <w:shd w:val="clear" w:color="000000" w:fill="B8CCE4"/>
            <w:vAlign w:val="center"/>
            <w:hideMark/>
          </w:tcPr>
          <w:p w:rsidR="00C73631" w:rsidRPr="00703F76" w:rsidRDefault="00F337A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FFFFFF"/>
              <w:right w:val="single" w:sz="8" w:space="0" w:color="000000" w:themeColor="text1"/>
            </w:tcBorders>
            <w:shd w:val="clear" w:color="000000" w:fill="B8CCE4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744" w:type="dxa"/>
            <w:tcBorders>
              <w:top w:val="nil"/>
              <w:left w:val="single" w:sz="8" w:space="0" w:color="000000" w:themeColor="text1"/>
              <w:bottom w:val="single" w:sz="8" w:space="0" w:color="FFFFFF"/>
              <w:right w:val="single" w:sz="8" w:space="0" w:color="FFFFFF"/>
            </w:tcBorders>
            <w:shd w:val="clear" w:color="000000" w:fill="B8CCE4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FFFFFF"/>
              <w:right w:val="single" w:sz="8" w:space="0" w:color="000000" w:themeColor="text1"/>
            </w:tcBorders>
            <w:shd w:val="clear" w:color="000000" w:fill="B8CCE4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000000" w:themeColor="text1"/>
              <w:bottom w:val="single" w:sz="8" w:space="0" w:color="FFFFFF"/>
              <w:right w:val="single" w:sz="8" w:space="0" w:color="FFFFFF"/>
            </w:tcBorders>
            <w:shd w:val="clear" w:color="000000" w:fill="B8CCE4"/>
          </w:tcPr>
          <w:p w:rsidR="00C73631" w:rsidRDefault="00F337A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8CCE4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C73631" w:rsidRPr="00703F76" w:rsidTr="00C73631">
        <w:trPr>
          <w:trHeight w:val="284"/>
          <w:jc w:val="center"/>
        </w:trPr>
        <w:tc>
          <w:tcPr>
            <w:tcW w:w="3442" w:type="dxa"/>
            <w:tcBorders>
              <w:top w:val="nil"/>
              <w:left w:val="single" w:sz="8" w:space="0" w:color="FFFFFF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E9EDF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Other tenets</w:t>
            </w:r>
          </w:p>
        </w:tc>
        <w:tc>
          <w:tcPr>
            <w:tcW w:w="74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E9EDF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81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C73631" w:rsidRPr="00703F76" w:rsidRDefault="00F337A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E9EDF4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FFFFFF"/>
            </w:tcBorders>
            <w:shd w:val="clear" w:color="000000" w:fill="E9EDF4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E9EDF4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FFFFFF"/>
            </w:tcBorders>
            <w:shd w:val="clear" w:color="000000" w:fill="E9EDF4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  <w:r w:rsidR="00F337A1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FFFFFF"/>
            </w:tcBorders>
            <w:shd w:val="clear" w:color="000000" w:fill="E9EDF4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</w:tr>
      <w:tr w:rsidR="00C73631" w:rsidRPr="00703F76" w:rsidTr="00C73631">
        <w:trPr>
          <w:trHeight w:val="284"/>
          <w:jc w:val="center"/>
        </w:trPr>
        <w:tc>
          <w:tcPr>
            <w:tcW w:w="344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B8CCE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Gross Long</w:t>
            </w:r>
          </w:p>
        </w:tc>
        <w:tc>
          <w:tcPr>
            <w:tcW w:w="7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000000" w:fill="B8CCE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67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B8CCE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8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000000" w:fill="B8CCE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  <w:r w:rsidR="00F337A1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74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B8CCE4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7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000000" w:fill="B8CCE4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80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B8CCE4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6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000000" w:fill="B8CCE4"/>
          </w:tcPr>
          <w:p w:rsidR="00C73631" w:rsidRDefault="00F337A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61</w:t>
            </w:r>
          </w:p>
        </w:tc>
        <w:tc>
          <w:tcPr>
            <w:tcW w:w="74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000000" w:fill="B8CCE4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</w:tr>
      <w:tr w:rsidR="00C73631" w:rsidRPr="00703F76" w:rsidTr="00C73631">
        <w:trPr>
          <w:trHeight w:val="284"/>
          <w:jc w:val="center"/>
        </w:trPr>
        <w:tc>
          <w:tcPr>
            <w:tcW w:w="344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E9EDF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Gross short</w:t>
            </w:r>
          </w:p>
        </w:tc>
        <w:tc>
          <w:tcPr>
            <w:tcW w:w="7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000000" w:fill="E9EDF4"/>
            <w:vAlign w:val="center"/>
            <w:hideMark/>
          </w:tcPr>
          <w:p w:rsidR="00C73631" w:rsidRPr="00703F76" w:rsidRDefault="00F337A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67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E9EDF4"/>
            <w:vAlign w:val="center"/>
            <w:hideMark/>
          </w:tcPr>
          <w:p w:rsidR="00C73631" w:rsidRPr="00703F76" w:rsidRDefault="000C73B2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8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000000" w:fill="E9EDF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E9EDF4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000000" w:fill="E9EDF4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0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E9EDF4"/>
          </w:tcPr>
          <w:p w:rsidR="00C73631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000000" w:fill="E9EDF4"/>
          </w:tcPr>
          <w:p w:rsidR="00C73631" w:rsidRDefault="00F337A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74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000000" w:fill="E9EDF4"/>
          </w:tcPr>
          <w:p w:rsidR="00C73631" w:rsidRDefault="000C73B2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C73631" w:rsidRPr="00703F76" w:rsidTr="00C73631">
        <w:trPr>
          <w:trHeight w:val="284"/>
          <w:jc w:val="center"/>
        </w:trPr>
        <w:tc>
          <w:tcPr>
            <w:tcW w:w="344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B8CCE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Gross invested position</w:t>
            </w:r>
          </w:p>
        </w:tc>
        <w:tc>
          <w:tcPr>
            <w:tcW w:w="7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000000" w:fill="B8CCE4"/>
            <w:vAlign w:val="center"/>
            <w:hideMark/>
          </w:tcPr>
          <w:p w:rsidR="00C73631" w:rsidRPr="00703F76" w:rsidRDefault="00F337A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67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B8CCE4"/>
            <w:vAlign w:val="center"/>
            <w:hideMark/>
          </w:tcPr>
          <w:p w:rsidR="00C73631" w:rsidRPr="00703F76" w:rsidRDefault="000C73B2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8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000000" w:fill="B8CCE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  <w:r w:rsidR="00F337A1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74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B8CCE4"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7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000000" w:fill="B8CCE4"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80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B8CCE4"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6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000000" w:fill="B8CCE4"/>
          </w:tcPr>
          <w:p w:rsidR="00C73631" w:rsidRPr="00703F76" w:rsidRDefault="00194793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70</w:t>
            </w:r>
          </w:p>
        </w:tc>
        <w:tc>
          <w:tcPr>
            <w:tcW w:w="74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000000" w:fill="B8CCE4"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  <w:r w:rsidR="000C73B2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</w:tr>
      <w:tr w:rsidR="00C73631" w:rsidRPr="00703F76" w:rsidTr="00C73631">
        <w:trPr>
          <w:trHeight w:val="284"/>
          <w:jc w:val="center"/>
        </w:trPr>
        <w:tc>
          <w:tcPr>
            <w:tcW w:w="344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E9EDF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Derivatives (annual cost)</w:t>
            </w:r>
          </w:p>
        </w:tc>
        <w:tc>
          <w:tcPr>
            <w:tcW w:w="7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000000" w:fill="E9EDF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7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E9EDF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000000" w:fill="E9EDF4"/>
            <w:vAlign w:val="center"/>
            <w:hideMark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E9EDF4"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000000" w:fill="E9EDF4"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0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E9EDF4"/>
          </w:tcPr>
          <w:p w:rsidR="00C73631" w:rsidRPr="00703F76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000000" w:fill="E9EDF4"/>
          </w:tcPr>
          <w:p w:rsidR="00C73631" w:rsidRPr="00703F76" w:rsidRDefault="00194793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74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000000" w:fill="E9EDF4"/>
          </w:tcPr>
          <w:p w:rsidR="00C73631" w:rsidRPr="00703F76" w:rsidRDefault="00194793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C73631" w:rsidRPr="00703F76" w:rsidTr="00C73631">
        <w:trPr>
          <w:trHeight w:val="284"/>
          <w:jc w:val="center"/>
        </w:trPr>
        <w:tc>
          <w:tcPr>
            <w:tcW w:w="3442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C73631" w:rsidRPr="00076CB4" w:rsidRDefault="00F337A1" w:rsidP="00C7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Notes: Data as at 02 July</w:t>
            </w:r>
            <w:r w:rsidR="00C73631" w:rsidRPr="00076C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 xml:space="preserve"> 2013</w:t>
            </w:r>
            <w:r w:rsidR="00C736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.</w:t>
            </w:r>
          </w:p>
        </w:tc>
        <w:tc>
          <w:tcPr>
            <w:tcW w:w="744" w:type="dxa"/>
            <w:tcBorders>
              <w:top w:val="single" w:sz="8" w:space="0" w:color="000000" w:themeColor="text1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C73631" w:rsidRPr="0020043D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73" w:type="dxa"/>
            <w:tcBorders>
              <w:top w:val="single" w:sz="8" w:space="0" w:color="000000" w:themeColor="text1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C73631" w:rsidRPr="0020043D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15" w:type="dxa"/>
            <w:tcBorders>
              <w:top w:val="single" w:sz="8" w:space="0" w:color="000000" w:themeColor="text1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</w:tcPr>
          <w:p w:rsidR="00C73631" w:rsidRPr="0020043D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4" w:type="dxa"/>
            <w:tcBorders>
              <w:top w:val="single" w:sz="8" w:space="0" w:color="000000" w:themeColor="text1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</w:tcPr>
          <w:p w:rsidR="00C73631" w:rsidRPr="0020043D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4" w:type="dxa"/>
            <w:tcBorders>
              <w:top w:val="single" w:sz="8" w:space="0" w:color="000000" w:themeColor="text1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</w:tcPr>
          <w:p w:rsidR="00C73631" w:rsidRPr="0020043D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06" w:type="dxa"/>
            <w:tcBorders>
              <w:top w:val="single" w:sz="8" w:space="0" w:color="000000" w:themeColor="text1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</w:tcPr>
          <w:p w:rsidR="00C73631" w:rsidRPr="0020043D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2" w:type="dxa"/>
            <w:tcBorders>
              <w:top w:val="single" w:sz="8" w:space="0" w:color="000000" w:themeColor="text1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</w:tcPr>
          <w:p w:rsidR="00C73631" w:rsidRPr="0020043D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5" w:type="dxa"/>
            <w:tcBorders>
              <w:top w:val="single" w:sz="8" w:space="0" w:color="000000" w:themeColor="text1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</w:tcPr>
          <w:p w:rsidR="00C73631" w:rsidRPr="0020043D" w:rsidRDefault="00C73631" w:rsidP="00C7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8803C5" w:rsidRDefault="008803C5" w:rsidP="00D546A1"/>
    <w:p w:rsidR="00C345A3" w:rsidRPr="00FA32AE" w:rsidRDefault="00F337A1" w:rsidP="00D546A1">
      <w:r w:rsidRPr="00F337A1">
        <w:rPr>
          <w:noProof/>
          <w:lang w:eastAsia="en-AU"/>
        </w:rPr>
        <w:drawing>
          <wp:inline distT="0" distB="0" distL="0" distR="0">
            <wp:extent cx="5696695" cy="4150581"/>
            <wp:effectExtent l="19050" t="0" r="18305" b="2319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C345A3" w:rsidRPr="00FA32AE" w:rsidSect="001947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793" w:rsidRDefault="00194793" w:rsidP="003031BE">
      <w:pPr>
        <w:spacing w:after="0" w:line="240" w:lineRule="auto"/>
      </w:pPr>
      <w:r>
        <w:separator/>
      </w:r>
    </w:p>
  </w:endnote>
  <w:endnote w:type="continuationSeparator" w:id="0">
    <w:p w:rsidR="00194793" w:rsidRDefault="00194793" w:rsidP="0030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7A1" w:rsidRDefault="00F337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93" w:rsidRDefault="00194793">
    <w:pPr>
      <w:pStyle w:val="Footer"/>
    </w:pPr>
    <w:r>
      <w:t>ABN 34 136 795 170 | AFSL 341 474</w:t>
    </w:r>
  </w:p>
  <w:p w:rsidR="00194793" w:rsidRDefault="00194793">
    <w:pPr>
      <w:pStyle w:val="Footer"/>
    </w:pPr>
    <w:r>
      <w:t>PO Box R 1777, Royal Exchange Sydney NSW 1225</w:t>
    </w:r>
  </w:p>
  <w:p w:rsidR="00194793" w:rsidRDefault="00194793">
    <w:pPr>
      <w:pStyle w:val="Footer"/>
    </w:pPr>
    <w:r>
      <w:t xml:space="preserve">Ph ( + 612 ) 8241 – 1000 | </w:t>
    </w:r>
    <w:hyperlink r:id="rId1" w:history="1">
      <w:r w:rsidRPr="00542EFF">
        <w:rPr>
          <w:rStyle w:val="Hyperlink"/>
        </w:rPr>
        <w:t>www.longtailasset.com</w:t>
      </w:r>
    </w:hyperlink>
  </w:p>
  <w:p w:rsidR="00194793" w:rsidRDefault="001947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7A1" w:rsidRDefault="00F337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793" w:rsidRDefault="00194793" w:rsidP="003031BE">
      <w:pPr>
        <w:spacing w:after="0" w:line="240" w:lineRule="auto"/>
      </w:pPr>
      <w:r>
        <w:separator/>
      </w:r>
    </w:p>
  </w:footnote>
  <w:footnote w:type="continuationSeparator" w:id="0">
    <w:p w:rsidR="00194793" w:rsidRDefault="00194793" w:rsidP="0030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7A1" w:rsidRDefault="00F337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7A1" w:rsidRDefault="00F337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7A1" w:rsidRDefault="00F337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B75"/>
    <w:multiLevelType w:val="hybridMultilevel"/>
    <w:tmpl w:val="55FE51D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CF3"/>
    <w:multiLevelType w:val="hybridMultilevel"/>
    <w:tmpl w:val="6F96490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2BAD"/>
    <w:multiLevelType w:val="hybridMultilevel"/>
    <w:tmpl w:val="624A4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C29EB"/>
    <w:multiLevelType w:val="hybridMultilevel"/>
    <w:tmpl w:val="071CF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B08EA"/>
    <w:multiLevelType w:val="hybridMultilevel"/>
    <w:tmpl w:val="39DC15E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C754F"/>
    <w:multiLevelType w:val="hybridMultilevel"/>
    <w:tmpl w:val="56D0E6B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A0946"/>
    <w:multiLevelType w:val="hybridMultilevel"/>
    <w:tmpl w:val="F48AE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21342"/>
    <w:multiLevelType w:val="hybridMultilevel"/>
    <w:tmpl w:val="142AD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42934"/>
    <w:multiLevelType w:val="hybridMultilevel"/>
    <w:tmpl w:val="E760E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E240B"/>
    <w:multiLevelType w:val="hybridMultilevel"/>
    <w:tmpl w:val="DEBA0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2746F"/>
    <w:multiLevelType w:val="hybridMultilevel"/>
    <w:tmpl w:val="22EC2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1105E"/>
    <w:multiLevelType w:val="hybridMultilevel"/>
    <w:tmpl w:val="19402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C76CD"/>
    <w:multiLevelType w:val="hybridMultilevel"/>
    <w:tmpl w:val="CAFCA53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40395"/>
    <w:multiLevelType w:val="hybridMultilevel"/>
    <w:tmpl w:val="9F5C013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F2912"/>
    <w:multiLevelType w:val="hybridMultilevel"/>
    <w:tmpl w:val="8A5423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5421C"/>
    <w:multiLevelType w:val="hybridMultilevel"/>
    <w:tmpl w:val="B8AE6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37335"/>
    <w:multiLevelType w:val="hybridMultilevel"/>
    <w:tmpl w:val="07C4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91D36"/>
    <w:multiLevelType w:val="hybridMultilevel"/>
    <w:tmpl w:val="0ACC917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A161B"/>
    <w:multiLevelType w:val="hybridMultilevel"/>
    <w:tmpl w:val="991AFCA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5"/>
  </w:num>
  <w:num w:numId="5">
    <w:abstractNumId w:val="13"/>
  </w:num>
  <w:num w:numId="6">
    <w:abstractNumId w:val="12"/>
  </w:num>
  <w:num w:numId="7">
    <w:abstractNumId w:val="1"/>
  </w:num>
  <w:num w:numId="8">
    <w:abstractNumId w:val="4"/>
  </w:num>
  <w:num w:numId="9">
    <w:abstractNumId w:val="0"/>
  </w:num>
  <w:num w:numId="10">
    <w:abstractNumId w:val="18"/>
  </w:num>
  <w:num w:numId="11">
    <w:abstractNumId w:val="8"/>
  </w:num>
  <w:num w:numId="12">
    <w:abstractNumId w:val="14"/>
  </w:num>
  <w:num w:numId="13">
    <w:abstractNumId w:val="2"/>
  </w:num>
  <w:num w:numId="14">
    <w:abstractNumId w:val="15"/>
  </w:num>
  <w:num w:numId="15">
    <w:abstractNumId w:val="16"/>
  </w:num>
  <w:num w:numId="16">
    <w:abstractNumId w:val="6"/>
  </w:num>
  <w:num w:numId="17">
    <w:abstractNumId w:val="11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31BE"/>
    <w:rsid w:val="0000787B"/>
    <w:rsid w:val="000371FE"/>
    <w:rsid w:val="00050A41"/>
    <w:rsid w:val="00060CCF"/>
    <w:rsid w:val="000935F4"/>
    <w:rsid w:val="00096C2B"/>
    <w:rsid w:val="000A26D6"/>
    <w:rsid w:val="000A5073"/>
    <w:rsid w:val="000A7D59"/>
    <w:rsid w:val="000B153F"/>
    <w:rsid w:val="000C17A4"/>
    <w:rsid w:val="000C2721"/>
    <w:rsid w:val="000C73B2"/>
    <w:rsid w:val="000D0498"/>
    <w:rsid w:val="000D1134"/>
    <w:rsid w:val="000F0C25"/>
    <w:rsid w:val="001060BF"/>
    <w:rsid w:val="001148BA"/>
    <w:rsid w:val="00122B82"/>
    <w:rsid w:val="00126245"/>
    <w:rsid w:val="00152513"/>
    <w:rsid w:val="00153465"/>
    <w:rsid w:val="00160794"/>
    <w:rsid w:val="00161E5C"/>
    <w:rsid w:val="0017614F"/>
    <w:rsid w:val="00183158"/>
    <w:rsid w:val="00194793"/>
    <w:rsid w:val="001A24B0"/>
    <w:rsid w:val="001A2C07"/>
    <w:rsid w:val="001C4914"/>
    <w:rsid w:val="001C6C0E"/>
    <w:rsid w:val="001D7657"/>
    <w:rsid w:val="001F1216"/>
    <w:rsid w:val="001F52BC"/>
    <w:rsid w:val="00205A8F"/>
    <w:rsid w:val="00206CDC"/>
    <w:rsid w:val="00207939"/>
    <w:rsid w:val="00210B96"/>
    <w:rsid w:val="00214633"/>
    <w:rsid w:val="00215516"/>
    <w:rsid w:val="00222803"/>
    <w:rsid w:val="00223714"/>
    <w:rsid w:val="00271D49"/>
    <w:rsid w:val="00275E79"/>
    <w:rsid w:val="002B0E3B"/>
    <w:rsid w:val="002B16E6"/>
    <w:rsid w:val="002C05D8"/>
    <w:rsid w:val="002C3A2B"/>
    <w:rsid w:val="002D645F"/>
    <w:rsid w:val="002F1E53"/>
    <w:rsid w:val="003031BE"/>
    <w:rsid w:val="00303DB8"/>
    <w:rsid w:val="003139E2"/>
    <w:rsid w:val="00313DD0"/>
    <w:rsid w:val="00317AE7"/>
    <w:rsid w:val="00324D9B"/>
    <w:rsid w:val="00332433"/>
    <w:rsid w:val="0036280F"/>
    <w:rsid w:val="0037053A"/>
    <w:rsid w:val="003751D4"/>
    <w:rsid w:val="0038638F"/>
    <w:rsid w:val="003A0F5E"/>
    <w:rsid w:val="003E430F"/>
    <w:rsid w:val="003F1823"/>
    <w:rsid w:val="003F6857"/>
    <w:rsid w:val="004001CE"/>
    <w:rsid w:val="00415A7B"/>
    <w:rsid w:val="004244C9"/>
    <w:rsid w:val="00426AC9"/>
    <w:rsid w:val="004313D0"/>
    <w:rsid w:val="00443381"/>
    <w:rsid w:val="0045644E"/>
    <w:rsid w:val="0046052F"/>
    <w:rsid w:val="00461454"/>
    <w:rsid w:val="004734B4"/>
    <w:rsid w:val="00474E13"/>
    <w:rsid w:val="00481500"/>
    <w:rsid w:val="004827C6"/>
    <w:rsid w:val="00484B1D"/>
    <w:rsid w:val="0049257A"/>
    <w:rsid w:val="004C2CEC"/>
    <w:rsid w:val="00506FED"/>
    <w:rsid w:val="00507EA6"/>
    <w:rsid w:val="00515DA3"/>
    <w:rsid w:val="00553658"/>
    <w:rsid w:val="005540F2"/>
    <w:rsid w:val="0056444E"/>
    <w:rsid w:val="00566147"/>
    <w:rsid w:val="00580264"/>
    <w:rsid w:val="005841A4"/>
    <w:rsid w:val="005A3221"/>
    <w:rsid w:val="005B2F27"/>
    <w:rsid w:val="005C6426"/>
    <w:rsid w:val="005D1722"/>
    <w:rsid w:val="005D6B01"/>
    <w:rsid w:val="005E1C19"/>
    <w:rsid w:val="005E79FF"/>
    <w:rsid w:val="006010A4"/>
    <w:rsid w:val="00606E15"/>
    <w:rsid w:val="00615538"/>
    <w:rsid w:val="006247F1"/>
    <w:rsid w:val="00632085"/>
    <w:rsid w:val="006546F5"/>
    <w:rsid w:val="00657E1F"/>
    <w:rsid w:val="0066318C"/>
    <w:rsid w:val="006B03CA"/>
    <w:rsid w:val="006B226C"/>
    <w:rsid w:val="006B5835"/>
    <w:rsid w:val="006B609A"/>
    <w:rsid w:val="006F659E"/>
    <w:rsid w:val="00702044"/>
    <w:rsid w:val="00704249"/>
    <w:rsid w:val="00743F8F"/>
    <w:rsid w:val="00761B7D"/>
    <w:rsid w:val="00785618"/>
    <w:rsid w:val="007942CF"/>
    <w:rsid w:val="007A731B"/>
    <w:rsid w:val="007B1631"/>
    <w:rsid w:val="007C6976"/>
    <w:rsid w:val="007D6B95"/>
    <w:rsid w:val="007D6FC1"/>
    <w:rsid w:val="0081613B"/>
    <w:rsid w:val="00816E78"/>
    <w:rsid w:val="00827A71"/>
    <w:rsid w:val="008441C5"/>
    <w:rsid w:val="00845380"/>
    <w:rsid w:val="008519B1"/>
    <w:rsid w:val="00853F68"/>
    <w:rsid w:val="00856DAE"/>
    <w:rsid w:val="00862B87"/>
    <w:rsid w:val="0087788D"/>
    <w:rsid w:val="008803C5"/>
    <w:rsid w:val="00883EB9"/>
    <w:rsid w:val="00884FFF"/>
    <w:rsid w:val="00890A2C"/>
    <w:rsid w:val="00891208"/>
    <w:rsid w:val="008918A6"/>
    <w:rsid w:val="008948A1"/>
    <w:rsid w:val="008971C2"/>
    <w:rsid w:val="008A4090"/>
    <w:rsid w:val="008B503C"/>
    <w:rsid w:val="008B5720"/>
    <w:rsid w:val="008C180F"/>
    <w:rsid w:val="008C4797"/>
    <w:rsid w:val="008E0AD5"/>
    <w:rsid w:val="008E2039"/>
    <w:rsid w:val="008F0E21"/>
    <w:rsid w:val="00902CF9"/>
    <w:rsid w:val="00903166"/>
    <w:rsid w:val="00912587"/>
    <w:rsid w:val="009138C8"/>
    <w:rsid w:val="00976BE9"/>
    <w:rsid w:val="00994F4B"/>
    <w:rsid w:val="00996A33"/>
    <w:rsid w:val="00996D23"/>
    <w:rsid w:val="009B1278"/>
    <w:rsid w:val="009C3844"/>
    <w:rsid w:val="009C55AE"/>
    <w:rsid w:val="009C6C6C"/>
    <w:rsid w:val="00A02670"/>
    <w:rsid w:val="00A32BFB"/>
    <w:rsid w:val="00A32C2C"/>
    <w:rsid w:val="00A6607C"/>
    <w:rsid w:val="00A80DDB"/>
    <w:rsid w:val="00A84497"/>
    <w:rsid w:val="00A90EA8"/>
    <w:rsid w:val="00AA11BA"/>
    <w:rsid w:val="00AA2330"/>
    <w:rsid w:val="00AB6B59"/>
    <w:rsid w:val="00AC33AB"/>
    <w:rsid w:val="00AF1A2D"/>
    <w:rsid w:val="00AF5801"/>
    <w:rsid w:val="00AF6807"/>
    <w:rsid w:val="00AF7061"/>
    <w:rsid w:val="00B03789"/>
    <w:rsid w:val="00B13394"/>
    <w:rsid w:val="00B153B4"/>
    <w:rsid w:val="00B44FAF"/>
    <w:rsid w:val="00B46002"/>
    <w:rsid w:val="00B663C7"/>
    <w:rsid w:val="00B772BC"/>
    <w:rsid w:val="00B92B54"/>
    <w:rsid w:val="00B95AF2"/>
    <w:rsid w:val="00B9775E"/>
    <w:rsid w:val="00BA0622"/>
    <w:rsid w:val="00BA22EA"/>
    <w:rsid w:val="00BC791D"/>
    <w:rsid w:val="00BD49F3"/>
    <w:rsid w:val="00BF5DCF"/>
    <w:rsid w:val="00C102C4"/>
    <w:rsid w:val="00C11CB4"/>
    <w:rsid w:val="00C25BEE"/>
    <w:rsid w:val="00C2758E"/>
    <w:rsid w:val="00C32CF2"/>
    <w:rsid w:val="00C33B65"/>
    <w:rsid w:val="00C342F9"/>
    <w:rsid w:val="00C345A3"/>
    <w:rsid w:val="00C5191E"/>
    <w:rsid w:val="00C53F10"/>
    <w:rsid w:val="00C70E6D"/>
    <w:rsid w:val="00C72589"/>
    <w:rsid w:val="00C73631"/>
    <w:rsid w:val="00C749CD"/>
    <w:rsid w:val="00C803C6"/>
    <w:rsid w:val="00C928C2"/>
    <w:rsid w:val="00CA1A83"/>
    <w:rsid w:val="00CB2A45"/>
    <w:rsid w:val="00CB47B9"/>
    <w:rsid w:val="00CB7600"/>
    <w:rsid w:val="00CC2420"/>
    <w:rsid w:val="00CC534F"/>
    <w:rsid w:val="00CD21BB"/>
    <w:rsid w:val="00CD5919"/>
    <w:rsid w:val="00CF5138"/>
    <w:rsid w:val="00D458EE"/>
    <w:rsid w:val="00D46D94"/>
    <w:rsid w:val="00D50748"/>
    <w:rsid w:val="00D546A1"/>
    <w:rsid w:val="00D64CF3"/>
    <w:rsid w:val="00D770F6"/>
    <w:rsid w:val="00D806C9"/>
    <w:rsid w:val="00D90979"/>
    <w:rsid w:val="00D945E6"/>
    <w:rsid w:val="00DA7FB0"/>
    <w:rsid w:val="00DC4E12"/>
    <w:rsid w:val="00DC6E2C"/>
    <w:rsid w:val="00DF6E3F"/>
    <w:rsid w:val="00E055CD"/>
    <w:rsid w:val="00E300E6"/>
    <w:rsid w:val="00E338F7"/>
    <w:rsid w:val="00E476BB"/>
    <w:rsid w:val="00E518C8"/>
    <w:rsid w:val="00E56E49"/>
    <w:rsid w:val="00E6326B"/>
    <w:rsid w:val="00E6705B"/>
    <w:rsid w:val="00E774DD"/>
    <w:rsid w:val="00E9594F"/>
    <w:rsid w:val="00EA0484"/>
    <w:rsid w:val="00EA2D73"/>
    <w:rsid w:val="00EB1BFD"/>
    <w:rsid w:val="00EB32F2"/>
    <w:rsid w:val="00EC651B"/>
    <w:rsid w:val="00EC77A7"/>
    <w:rsid w:val="00EE1D22"/>
    <w:rsid w:val="00EE6A00"/>
    <w:rsid w:val="00EF4070"/>
    <w:rsid w:val="00EF6F4B"/>
    <w:rsid w:val="00F0035E"/>
    <w:rsid w:val="00F017BD"/>
    <w:rsid w:val="00F14AF5"/>
    <w:rsid w:val="00F201CD"/>
    <w:rsid w:val="00F21D19"/>
    <w:rsid w:val="00F31D80"/>
    <w:rsid w:val="00F32CB1"/>
    <w:rsid w:val="00F337A1"/>
    <w:rsid w:val="00F41C88"/>
    <w:rsid w:val="00F42770"/>
    <w:rsid w:val="00F625E3"/>
    <w:rsid w:val="00F8117D"/>
    <w:rsid w:val="00F86FEA"/>
    <w:rsid w:val="00FA32AE"/>
    <w:rsid w:val="00FB3A1F"/>
    <w:rsid w:val="00FB4329"/>
    <w:rsid w:val="00FB7A75"/>
    <w:rsid w:val="00FC14F5"/>
    <w:rsid w:val="00FC2156"/>
    <w:rsid w:val="00FC2565"/>
    <w:rsid w:val="00FC259A"/>
    <w:rsid w:val="00FC4E38"/>
    <w:rsid w:val="00FC5B50"/>
    <w:rsid w:val="00FC6893"/>
    <w:rsid w:val="00FE08C6"/>
    <w:rsid w:val="00FE7B25"/>
    <w:rsid w:val="00FE7B5E"/>
    <w:rsid w:val="00FF46CD"/>
    <w:rsid w:val="00FF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1BE"/>
  </w:style>
  <w:style w:type="paragraph" w:styleId="Footer">
    <w:name w:val="footer"/>
    <w:basedOn w:val="Normal"/>
    <w:link w:val="FooterChar"/>
    <w:uiPriority w:val="99"/>
    <w:unhideWhenUsed/>
    <w:rsid w:val="0030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1BE"/>
  </w:style>
  <w:style w:type="paragraph" w:styleId="BalloonText">
    <w:name w:val="Balloon Text"/>
    <w:basedOn w:val="Normal"/>
    <w:link w:val="BalloonTextChar"/>
    <w:uiPriority w:val="99"/>
    <w:semiHidden/>
    <w:unhideWhenUsed/>
    <w:rsid w:val="0030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5AF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803C5"/>
    <w:rPr>
      <w:b/>
      <w:bCs/>
    </w:rPr>
  </w:style>
  <w:style w:type="paragraph" w:styleId="ListParagraph">
    <w:name w:val="List Paragraph"/>
    <w:basedOn w:val="Normal"/>
    <w:uiPriority w:val="34"/>
    <w:qFormat/>
    <w:rsid w:val="005E79FF"/>
    <w:pPr>
      <w:ind w:left="720"/>
      <w:contextualSpacing/>
    </w:pPr>
  </w:style>
  <w:style w:type="paragraph" w:styleId="NoSpacing">
    <w:name w:val="No Spacing"/>
    <w:uiPriority w:val="1"/>
    <w:qFormat/>
    <w:rsid w:val="005E79F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4600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0E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0E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0EA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7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gtailasset.com/?page_id=2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ngtailasset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TA-SVR01\data\Research\Tenets\Position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AU"/>
  <c:style val="11"/>
  <c:chart>
    <c:title>
      <c:tx>
        <c:rich>
          <a:bodyPr/>
          <a:lstStyle/>
          <a:p>
            <a:pPr>
              <a:defRPr b="0"/>
            </a:pPr>
            <a:r>
              <a:rPr lang="en-US" b="0"/>
              <a:t>Fund Investment position 2011 - 2013</a:t>
            </a:r>
          </a:p>
        </c:rich>
      </c:tx>
      <c:layout/>
    </c:title>
    <c:plotArea>
      <c:layout/>
      <c:barChart>
        <c:barDir val="col"/>
        <c:grouping val="stacked"/>
        <c:ser>
          <c:idx val="1"/>
          <c:order val="0"/>
          <c:tx>
            <c:strRef>
              <c:f>Illistrative!$H$5</c:f>
              <c:strCache>
                <c:ptCount val="1"/>
                <c:pt idx="0">
                  <c:v>Gross Short</c:v>
                </c:pt>
              </c:strCache>
            </c:strRef>
          </c:tx>
          <c:cat>
            <c:numRef>
              <c:f>Illistrative!$I$3:$AL$3</c:f>
              <c:numCache>
                <c:formatCode>mmm\-yy</c:formatCode>
                <c:ptCount val="30"/>
                <c:pt idx="0">
                  <c:v>40544</c:v>
                </c:pt>
                <c:pt idx="1">
                  <c:v>40575</c:v>
                </c:pt>
                <c:pt idx="2">
                  <c:v>40603</c:v>
                </c:pt>
                <c:pt idx="3">
                  <c:v>40634</c:v>
                </c:pt>
                <c:pt idx="4">
                  <c:v>40664</c:v>
                </c:pt>
                <c:pt idx="5">
                  <c:v>40695</c:v>
                </c:pt>
                <c:pt idx="6">
                  <c:v>40725</c:v>
                </c:pt>
                <c:pt idx="7">
                  <c:v>40756</c:v>
                </c:pt>
                <c:pt idx="8">
                  <c:v>40787</c:v>
                </c:pt>
                <c:pt idx="9">
                  <c:v>40817</c:v>
                </c:pt>
                <c:pt idx="10">
                  <c:v>40848</c:v>
                </c:pt>
                <c:pt idx="11">
                  <c:v>40878</c:v>
                </c:pt>
                <c:pt idx="12">
                  <c:v>40909</c:v>
                </c:pt>
                <c:pt idx="13">
                  <c:v>40940</c:v>
                </c:pt>
                <c:pt idx="14">
                  <c:v>40969</c:v>
                </c:pt>
                <c:pt idx="15">
                  <c:v>41000</c:v>
                </c:pt>
                <c:pt idx="16">
                  <c:v>41030</c:v>
                </c:pt>
                <c:pt idx="17">
                  <c:v>41061</c:v>
                </c:pt>
                <c:pt idx="18">
                  <c:v>41091</c:v>
                </c:pt>
                <c:pt idx="19">
                  <c:v>41122</c:v>
                </c:pt>
                <c:pt idx="20">
                  <c:v>41153</c:v>
                </c:pt>
                <c:pt idx="21">
                  <c:v>41183</c:v>
                </c:pt>
                <c:pt idx="22">
                  <c:v>41214</c:v>
                </c:pt>
                <c:pt idx="23">
                  <c:v>41244</c:v>
                </c:pt>
                <c:pt idx="24">
                  <c:v>41275</c:v>
                </c:pt>
                <c:pt idx="25">
                  <c:v>41306</c:v>
                </c:pt>
                <c:pt idx="26">
                  <c:v>41334</c:v>
                </c:pt>
                <c:pt idx="27">
                  <c:v>41365</c:v>
                </c:pt>
                <c:pt idx="28">
                  <c:v>41395</c:v>
                </c:pt>
                <c:pt idx="29">
                  <c:v>41426</c:v>
                </c:pt>
              </c:numCache>
            </c:numRef>
          </c:cat>
          <c:val>
            <c:numRef>
              <c:f>Illistrative!$I$5:$AL$5</c:f>
              <c:numCache>
                <c:formatCode>0.00%</c:formatCode>
                <c:ptCount val="30"/>
                <c:pt idx="0">
                  <c:v>-3.8110996651100112E-2</c:v>
                </c:pt>
                <c:pt idx="1">
                  <c:v>-2.7103415332996806E-2</c:v>
                </c:pt>
                <c:pt idx="2">
                  <c:v>-2.8268283402523894E-2</c:v>
                </c:pt>
                <c:pt idx="3">
                  <c:v>-2.8678735635037946E-2</c:v>
                </c:pt>
                <c:pt idx="4">
                  <c:v>-2.8500000000000001E-2</c:v>
                </c:pt>
                <c:pt idx="5">
                  <c:v>-4.8063674785424046E-2</c:v>
                </c:pt>
                <c:pt idx="6">
                  <c:v>-3.4817531340123276E-2</c:v>
                </c:pt>
                <c:pt idx="7">
                  <c:v>-2.1438545060423773E-2</c:v>
                </c:pt>
                <c:pt idx="8" formatCode="General">
                  <c:v>-2.1637015222104657E-2</c:v>
                </c:pt>
                <c:pt idx="9">
                  <c:v>-6.3315440891597199E-2</c:v>
                </c:pt>
                <c:pt idx="10">
                  <c:v>-6.6878222068235127E-2</c:v>
                </c:pt>
                <c:pt idx="11">
                  <c:v>-6.3883315928329243E-2</c:v>
                </c:pt>
                <c:pt idx="12">
                  <c:v>-6.392636338137167E-2</c:v>
                </c:pt>
                <c:pt idx="13">
                  <c:v>-6.3396075764378154E-2</c:v>
                </c:pt>
                <c:pt idx="14">
                  <c:v>-6.1396403025451775E-2</c:v>
                </c:pt>
                <c:pt idx="15">
                  <c:v>-5.8527218078085384E-2</c:v>
                </c:pt>
                <c:pt idx="16">
                  <c:v>-5.6574172604255415E-2</c:v>
                </c:pt>
                <c:pt idx="17">
                  <c:v>-5.1247721716946318E-2</c:v>
                </c:pt>
                <c:pt idx="18">
                  <c:v>-5.594665966714172E-2</c:v>
                </c:pt>
                <c:pt idx="19">
                  <c:v>-0.14458228676643642</c:v>
                </c:pt>
                <c:pt idx="20">
                  <c:v>-0.17595018862398148</c:v>
                </c:pt>
                <c:pt idx="21">
                  <c:v>-0.18264509013266356</c:v>
                </c:pt>
                <c:pt idx="22">
                  <c:v>-0.18808683700093737</c:v>
                </c:pt>
                <c:pt idx="23">
                  <c:v>-0.1798397220913768</c:v>
                </c:pt>
                <c:pt idx="24">
                  <c:v>-0.17687174976036693</c:v>
                </c:pt>
                <c:pt idx="25">
                  <c:v>-0.1683843196577513</c:v>
                </c:pt>
                <c:pt idx="26">
                  <c:v>-0.16279581203906379</c:v>
                </c:pt>
                <c:pt idx="27">
                  <c:v>-0.15859572705805436</c:v>
                </c:pt>
                <c:pt idx="28">
                  <c:v>-0.12293902181211598</c:v>
                </c:pt>
                <c:pt idx="29">
                  <c:v>-8.7709777911694584E-2</c:v>
                </c:pt>
              </c:numCache>
            </c:numRef>
          </c:val>
        </c:ser>
        <c:ser>
          <c:idx val="0"/>
          <c:order val="1"/>
          <c:tx>
            <c:strRef>
              <c:f>Illistrative!$H$4</c:f>
              <c:strCache>
                <c:ptCount val="1"/>
                <c:pt idx="0">
                  <c:v>Gross Long</c:v>
                </c:pt>
              </c:strCache>
            </c:strRef>
          </c:tx>
          <c:cat>
            <c:numRef>
              <c:f>Illistrative!$I$3:$AL$3</c:f>
              <c:numCache>
                <c:formatCode>mmm\-yy</c:formatCode>
                <c:ptCount val="30"/>
                <c:pt idx="0">
                  <c:v>40544</c:v>
                </c:pt>
                <c:pt idx="1">
                  <c:v>40575</c:v>
                </c:pt>
                <c:pt idx="2">
                  <c:v>40603</c:v>
                </c:pt>
                <c:pt idx="3">
                  <c:v>40634</c:v>
                </c:pt>
                <c:pt idx="4">
                  <c:v>40664</c:v>
                </c:pt>
                <c:pt idx="5">
                  <c:v>40695</c:v>
                </c:pt>
                <c:pt idx="6">
                  <c:v>40725</c:v>
                </c:pt>
                <c:pt idx="7">
                  <c:v>40756</c:v>
                </c:pt>
                <c:pt idx="8">
                  <c:v>40787</c:v>
                </c:pt>
                <c:pt idx="9">
                  <c:v>40817</c:v>
                </c:pt>
                <c:pt idx="10">
                  <c:v>40848</c:v>
                </c:pt>
                <c:pt idx="11">
                  <c:v>40878</c:v>
                </c:pt>
                <c:pt idx="12">
                  <c:v>40909</c:v>
                </c:pt>
                <c:pt idx="13">
                  <c:v>40940</c:v>
                </c:pt>
                <c:pt idx="14">
                  <c:v>40969</c:v>
                </c:pt>
                <c:pt idx="15">
                  <c:v>41000</c:v>
                </c:pt>
                <c:pt idx="16">
                  <c:v>41030</c:v>
                </c:pt>
                <c:pt idx="17">
                  <c:v>41061</c:v>
                </c:pt>
                <c:pt idx="18">
                  <c:v>41091</c:v>
                </c:pt>
                <c:pt idx="19">
                  <c:v>41122</c:v>
                </c:pt>
                <c:pt idx="20">
                  <c:v>41153</c:v>
                </c:pt>
                <c:pt idx="21">
                  <c:v>41183</c:v>
                </c:pt>
                <c:pt idx="22">
                  <c:v>41214</c:v>
                </c:pt>
                <c:pt idx="23">
                  <c:v>41244</c:v>
                </c:pt>
                <c:pt idx="24">
                  <c:v>41275</c:v>
                </c:pt>
                <c:pt idx="25">
                  <c:v>41306</c:v>
                </c:pt>
                <c:pt idx="26">
                  <c:v>41334</c:v>
                </c:pt>
                <c:pt idx="27">
                  <c:v>41365</c:v>
                </c:pt>
                <c:pt idx="28">
                  <c:v>41395</c:v>
                </c:pt>
                <c:pt idx="29">
                  <c:v>41426</c:v>
                </c:pt>
              </c:numCache>
            </c:numRef>
          </c:cat>
          <c:val>
            <c:numRef>
              <c:f>Illistrative!$I$4:$AL$4</c:f>
              <c:numCache>
                <c:formatCode>0.00%</c:formatCode>
                <c:ptCount val="30"/>
                <c:pt idx="0">
                  <c:v>0.38303903594180044</c:v>
                </c:pt>
                <c:pt idx="1">
                  <c:v>0.34614496576455323</c:v>
                </c:pt>
                <c:pt idx="2">
                  <c:v>0.32062112417528382</c:v>
                </c:pt>
                <c:pt idx="3">
                  <c:v>0.33050267503525593</c:v>
                </c:pt>
                <c:pt idx="4">
                  <c:v>0.34200000000000025</c:v>
                </c:pt>
                <c:pt idx="5">
                  <c:v>0.35985790046196131</c:v>
                </c:pt>
                <c:pt idx="6">
                  <c:v>0.42314581716393396</c:v>
                </c:pt>
                <c:pt idx="7">
                  <c:v>0.49000000000000016</c:v>
                </c:pt>
                <c:pt idx="8" formatCode="General">
                  <c:v>0.56200000000000039</c:v>
                </c:pt>
                <c:pt idx="9">
                  <c:v>0.68225298145602209</c:v>
                </c:pt>
                <c:pt idx="10">
                  <c:v>0.70841731157961418</c:v>
                </c:pt>
                <c:pt idx="11">
                  <c:v>0.74410155979623049</c:v>
                </c:pt>
                <c:pt idx="12">
                  <c:v>0.76329915001901794</c:v>
                </c:pt>
                <c:pt idx="13">
                  <c:v>0.6666651115104909</c:v>
                </c:pt>
                <c:pt idx="14">
                  <c:v>0.64756872075690242</c:v>
                </c:pt>
                <c:pt idx="15">
                  <c:v>0.60062818878994928</c:v>
                </c:pt>
                <c:pt idx="16">
                  <c:v>0.59506626152308739</c:v>
                </c:pt>
                <c:pt idx="17">
                  <c:v>0.63149762020106015</c:v>
                </c:pt>
                <c:pt idx="18">
                  <c:v>0.59533668695818565</c:v>
                </c:pt>
                <c:pt idx="19">
                  <c:v>0.63824064326335961</c:v>
                </c:pt>
                <c:pt idx="20">
                  <c:v>0.70401463679230092</c:v>
                </c:pt>
                <c:pt idx="21">
                  <c:v>0.73925359008529101</c:v>
                </c:pt>
                <c:pt idx="22">
                  <c:v>0.78854271900510897</c:v>
                </c:pt>
                <c:pt idx="23">
                  <c:v>0.7767396218369409</c:v>
                </c:pt>
                <c:pt idx="24">
                  <c:v>0.74941494725657065</c:v>
                </c:pt>
                <c:pt idx="25">
                  <c:v>0.70532168239958593</c:v>
                </c:pt>
                <c:pt idx="26">
                  <c:v>0.6494356130476393</c:v>
                </c:pt>
                <c:pt idx="27">
                  <c:v>0.61409947077169103</c:v>
                </c:pt>
                <c:pt idx="28">
                  <c:v>0.57858310818163738</c:v>
                </c:pt>
                <c:pt idx="29">
                  <c:v>0.61053683856928875</c:v>
                </c:pt>
              </c:numCache>
            </c:numRef>
          </c:val>
        </c:ser>
        <c:overlap val="100"/>
        <c:axId val="184642560"/>
        <c:axId val="184767232"/>
      </c:barChart>
      <c:dateAx>
        <c:axId val="184642560"/>
        <c:scaling>
          <c:orientation val="minMax"/>
        </c:scaling>
        <c:axPos val="b"/>
        <c:numFmt formatCode="mmm\-yy" sourceLinked="1"/>
        <c:tickLblPos val="nextTo"/>
        <c:crossAx val="184767232"/>
        <c:crosses val="autoZero"/>
        <c:auto val="1"/>
        <c:lblOffset val="100"/>
      </c:dateAx>
      <c:valAx>
        <c:axId val="184767232"/>
        <c:scaling>
          <c:orientation val="minMax"/>
        </c:scaling>
        <c:axPos val="l"/>
        <c:majorGridlines/>
        <c:numFmt formatCode="0.00%" sourceLinked="1"/>
        <c:tickLblPos val="nextTo"/>
        <c:crossAx val="184642560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Trewartha</dc:creator>
  <cp:lastModifiedBy>miles_webster</cp:lastModifiedBy>
  <cp:revision>6</cp:revision>
  <cp:lastPrinted>2013-04-17T01:47:00Z</cp:lastPrinted>
  <dcterms:created xsi:type="dcterms:W3CDTF">2013-07-01T22:09:00Z</dcterms:created>
  <dcterms:modified xsi:type="dcterms:W3CDTF">2013-07-19T00:41:00Z</dcterms:modified>
</cp:coreProperties>
</file>